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DD0E4" w14:textId="77777777" w:rsidR="008962B2" w:rsidRPr="008962B2" w:rsidRDefault="008962B2" w:rsidP="008962B2">
      <w:pPr>
        <w:rPr>
          <w:b/>
          <w:bCs/>
        </w:rPr>
      </w:pPr>
      <w:r w:rsidRPr="008962B2">
        <w:rPr>
          <w:b/>
          <w:bCs/>
        </w:rPr>
        <w:t>How Did the American Revolution Shape Georgia’s First Constitution?</w:t>
      </w:r>
    </w:p>
    <w:p w14:paraId="7673726C" w14:textId="77777777" w:rsidR="008962B2" w:rsidRPr="008962B2" w:rsidRDefault="008962B2" w:rsidP="008962B2">
      <w:r w:rsidRPr="008962B2">
        <w:t xml:space="preserve">As the American colonies declared independence from Britain in 1776, they were faced with the urgent task of building new governments. Georgia responded by drafting its first state constitution in 1777. Influenced by Enlightenment ideals and revolutionary momentum, the </w:t>
      </w:r>
      <w:r w:rsidRPr="008962B2">
        <w:rPr>
          <w:b/>
          <w:bCs/>
        </w:rPr>
        <w:t>Georgia Constitution of 1777</w:t>
      </w:r>
      <w:r w:rsidRPr="008962B2">
        <w:t xml:space="preserve"> reflected a deep suspicion of executive power, a desire for popular control, and a commitment to civil liberties.</w:t>
      </w:r>
    </w:p>
    <w:p w14:paraId="45F990E5" w14:textId="77777777" w:rsidR="008962B2" w:rsidRPr="008962B2" w:rsidRDefault="008962B2" w:rsidP="008962B2">
      <w:r w:rsidRPr="008962B2">
        <w:t xml:space="preserve">The new constitution emerged out of a turbulent year: the </w:t>
      </w:r>
      <w:r w:rsidRPr="008962B2">
        <w:rPr>
          <w:b/>
          <w:bCs/>
        </w:rPr>
        <w:t>Declaration of Independence</w:t>
      </w:r>
      <w:r w:rsidRPr="008962B2">
        <w:t xml:space="preserve">, local resistance to British rule, and the activities of the </w:t>
      </w:r>
      <w:r w:rsidRPr="008962B2">
        <w:rPr>
          <w:b/>
          <w:bCs/>
        </w:rPr>
        <w:t>Provincial Congress</w:t>
      </w:r>
      <w:r w:rsidRPr="008962B2">
        <w:t xml:space="preserve"> all helped set the stage. Georgia’s leaders sought to institutionalize the will of the people, and they did so by creating a </w:t>
      </w:r>
      <w:r w:rsidRPr="008962B2">
        <w:rPr>
          <w:b/>
          <w:bCs/>
        </w:rPr>
        <w:t>unicameral legislature</w:t>
      </w:r>
      <w:r w:rsidRPr="008962B2">
        <w:t xml:space="preserve"> with broad authority, a </w:t>
      </w:r>
      <w:r w:rsidRPr="008962B2">
        <w:rPr>
          <w:b/>
          <w:bCs/>
        </w:rPr>
        <w:t>weak executive</w:t>
      </w:r>
      <w:r w:rsidRPr="008962B2">
        <w:t>, and strong language about individual rights.</w:t>
      </w:r>
    </w:p>
    <w:p w14:paraId="12387E2E" w14:textId="77777777" w:rsidR="008962B2" w:rsidRPr="008962B2" w:rsidRDefault="008962B2" w:rsidP="008962B2">
      <w:r w:rsidRPr="008962B2">
        <w:t xml:space="preserve">While the 1777 Constitution was progressive for its time in terms of democratic ideals, it was also limited in its inclusivity and short-lived in effectiveness. Comparing it to other state constitutions of the era reveals both common patterns—such as distrust of royal authority—and unique innovations shaped by Georgia’s </w:t>
      </w:r>
      <w:proofErr w:type="gramStart"/>
      <w:r w:rsidRPr="008962B2">
        <w:t>particular political</w:t>
      </w:r>
      <w:proofErr w:type="gramEnd"/>
      <w:r w:rsidRPr="008962B2">
        <w:t xml:space="preserve"> and social climate.</w:t>
      </w:r>
    </w:p>
    <w:p w14:paraId="1C4D6E26" w14:textId="77777777" w:rsidR="008962B2" w:rsidRPr="008962B2" w:rsidRDefault="008962B2" w:rsidP="008962B2">
      <w:r w:rsidRPr="008962B2">
        <w:pict w14:anchorId="7591F17A">
          <v:rect id="_x0000_i1439" style="width:0;height:1.5pt" o:hralign="center" o:hrstd="t" o:hr="t" fillcolor="#a0a0a0" stroked="f"/>
        </w:pict>
      </w:r>
    </w:p>
    <w:p w14:paraId="61876D90" w14:textId="77777777" w:rsidR="008962B2" w:rsidRPr="008962B2" w:rsidRDefault="008962B2" w:rsidP="008962B2">
      <w:pPr>
        <w:rPr>
          <w:b/>
          <w:bCs/>
        </w:rPr>
      </w:pPr>
      <w:r w:rsidRPr="008962B2">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5"/>
        <w:gridCol w:w="6835"/>
      </w:tblGrid>
      <w:tr w:rsidR="008962B2" w:rsidRPr="008962B2" w14:paraId="3E36B57B" w14:textId="77777777">
        <w:trPr>
          <w:tblHeader/>
          <w:tblCellSpacing w:w="15" w:type="dxa"/>
        </w:trPr>
        <w:tc>
          <w:tcPr>
            <w:tcW w:w="0" w:type="auto"/>
            <w:vAlign w:val="center"/>
            <w:hideMark/>
          </w:tcPr>
          <w:p w14:paraId="23830B46" w14:textId="77777777" w:rsidR="008962B2" w:rsidRPr="008962B2" w:rsidRDefault="008962B2" w:rsidP="008962B2">
            <w:pPr>
              <w:rPr>
                <w:b/>
                <w:bCs/>
              </w:rPr>
            </w:pPr>
            <w:r w:rsidRPr="008962B2">
              <w:rPr>
                <w:b/>
                <w:bCs/>
              </w:rPr>
              <w:t>Term</w:t>
            </w:r>
          </w:p>
        </w:tc>
        <w:tc>
          <w:tcPr>
            <w:tcW w:w="0" w:type="auto"/>
            <w:vAlign w:val="center"/>
            <w:hideMark/>
          </w:tcPr>
          <w:p w14:paraId="75544DB9" w14:textId="77777777" w:rsidR="008962B2" w:rsidRPr="008962B2" w:rsidRDefault="008962B2" w:rsidP="008962B2">
            <w:pPr>
              <w:rPr>
                <w:b/>
                <w:bCs/>
              </w:rPr>
            </w:pPr>
            <w:r w:rsidRPr="008962B2">
              <w:rPr>
                <w:b/>
                <w:bCs/>
              </w:rPr>
              <w:t>Definition</w:t>
            </w:r>
          </w:p>
        </w:tc>
      </w:tr>
      <w:tr w:rsidR="008962B2" w:rsidRPr="008962B2" w14:paraId="486497F7" w14:textId="77777777">
        <w:trPr>
          <w:tblCellSpacing w:w="15" w:type="dxa"/>
        </w:trPr>
        <w:tc>
          <w:tcPr>
            <w:tcW w:w="0" w:type="auto"/>
            <w:vAlign w:val="center"/>
            <w:hideMark/>
          </w:tcPr>
          <w:p w14:paraId="53DD1283" w14:textId="77777777" w:rsidR="008962B2" w:rsidRPr="008962B2" w:rsidRDefault="008962B2" w:rsidP="008962B2">
            <w:r w:rsidRPr="008962B2">
              <w:t>Georgia Constitution of 1777</w:t>
            </w:r>
          </w:p>
        </w:tc>
        <w:tc>
          <w:tcPr>
            <w:tcW w:w="0" w:type="auto"/>
            <w:vAlign w:val="center"/>
            <w:hideMark/>
          </w:tcPr>
          <w:p w14:paraId="631C1BD5" w14:textId="77777777" w:rsidR="008962B2" w:rsidRPr="008962B2" w:rsidRDefault="008962B2" w:rsidP="008962B2">
            <w:r w:rsidRPr="008962B2">
              <w:t>The first state constitution of Georgia, adopted during the American Revolution.</w:t>
            </w:r>
          </w:p>
        </w:tc>
      </w:tr>
      <w:tr w:rsidR="008962B2" w:rsidRPr="008962B2" w14:paraId="42FF8AD5" w14:textId="77777777">
        <w:trPr>
          <w:tblCellSpacing w:w="15" w:type="dxa"/>
        </w:trPr>
        <w:tc>
          <w:tcPr>
            <w:tcW w:w="0" w:type="auto"/>
            <w:vAlign w:val="center"/>
            <w:hideMark/>
          </w:tcPr>
          <w:p w14:paraId="5626B38C" w14:textId="77777777" w:rsidR="008962B2" w:rsidRPr="008962B2" w:rsidRDefault="008962B2" w:rsidP="008962B2">
            <w:r w:rsidRPr="008962B2">
              <w:t>Unicameral Legislature</w:t>
            </w:r>
          </w:p>
        </w:tc>
        <w:tc>
          <w:tcPr>
            <w:tcW w:w="0" w:type="auto"/>
            <w:vAlign w:val="center"/>
            <w:hideMark/>
          </w:tcPr>
          <w:p w14:paraId="25C2F361" w14:textId="77777777" w:rsidR="008962B2" w:rsidRPr="008962B2" w:rsidRDefault="008962B2" w:rsidP="008962B2">
            <w:r w:rsidRPr="008962B2">
              <w:t>A lawmaking body with only one chamber, as opposed to a bicameral (two-chamber) system.</w:t>
            </w:r>
          </w:p>
        </w:tc>
      </w:tr>
      <w:tr w:rsidR="008962B2" w:rsidRPr="008962B2" w14:paraId="21388970" w14:textId="77777777">
        <w:trPr>
          <w:tblCellSpacing w:w="15" w:type="dxa"/>
        </w:trPr>
        <w:tc>
          <w:tcPr>
            <w:tcW w:w="0" w:type="auto"/>
            <w:vAlign w:val="center"/>
            <w:hideMark/>
          </w:tcPr>
          <w:p w14:paraId="607DE8DD" w14:textId="77777777" w:rsidR="008962B2" w:rsidRPr="008962B2" w:rsidRDefault="008962B2" w:rsidP="008962B2">
            <w:r w:rsidRPr="008962B2">
              <w:t>Provincial Congress</w:t>
            </w:r>
          </w:p>
        </w:tc>
        <w:tc>
          <w:tcPr>
            <w:tcW w:w="0" w:type="auto"/>
            <w:vAlign w:val="center"/>
            <w:hideMark/>
          </w:tcPr>
          <w:p w14:paraId="595B5E2B" w14:textId="77777777" w:rsidR="008962B2" w:rsidRPr="008962B2" w:rsidRDefault="008962B2" w:rsidP="008962B2">
            <w:r w:rsidRPr="008962B2">
              <w:t>Georgia’s revolutionary governing body that replaced colonial authority in 1776.</w:t>
            </w:r>
          </w:p>
        </w:tc>
      </w:tr>
      <w:tr w:rsidR="008962B2" w:rsidRPr="008962B2" w14:paraId="4091E3CA" w14:textId="77777777">
        <w:trPr>
          <w:tblCellSpacing w:w="15" w:type="dxa"/>
        </w:trPr>
        <w:tc>
          <w:tcPr>
            <w:tcW w:w="0" w:type="auto"/>
            <w:vAlign w:val="center"/>
            <w:hideMark/>
          </w:tcPr>
          <w:p w14:paraId="10FD6428" w14:textId="77777777" w:rsidR="008962B2" w:rsidRPr="008962B2" w:rsidRDefault="008962B2" w:rsidP="008962B2">
            <w:r w:rsidRPr="008962B2">
              <w:t>Separation of Powers</w:t>
            </w:r>
          </w:p>
        </w:tc>
        <w:tc>
          <w:tcPr>
            <w:tcW w:w="0" w:type="auto"/>
            <w:vAlign w:val="center"/>
            <w:hideMark/>
          </w:tcPr>
          <w:p w14:paraId="63F81D88" w14:textId="77777777" w:rsidR="008962B2" w:rsidRPr="008962B2" w:rsidRDefault="008962B2" w:rsidP="008962B2">
            <w:r w:rsidRPr="008962B2">
              <w:t>The division of government responsibilities into distinct branches to prevent abuse of power.</w:t>
            </w:r>
          </w:p>
        </w:tc>
      </w:tr>
      <w:tr w:rsidR="008962B2" w:rsidRPr="008962B2" w14:paraId="1AC42E33" w14:textId="77777777">
        <w:trPr>
          <w:tblCellSpacing w:w="15" w:type="dxa"/>
        </w:trPr>
        <w:tc>
          <w:tcPr>
            <w:tcW w:w="0" w:type="auto"/>
            <w:vAlign w:val="center"/>
            <w:hideMark/>
          </w:tcPr>
          <w:p w14:paraId="37DCA01D" w14:textId="77777777" w:rsidR="008962B2" w:rsidRPr="008962B2" w:rsidRDefault="008962B2" w:rsidP="008962B2">
            <w:r w:rsidRPr="008962B2">
              <w:t>Civil Liberties</w:t>
            </w:r>
          </w:p>
        </w:tc>
        <w:tc>
          <w:tcPr>
            <w:tcW w:w="0" w:type="auto"/>
            <w:vAlign w:val="center"/>
            <w:hideMark/>
          </w:tcPr>
          <w:p w14:paraId="25F7494F" w14:textId="77777777" w:rsidR="008962B2" w:rsidRPr="008962B2" w:rsidRDefault="008962B2" w:rsidP="008962B2">
            <w:r w:rsidRPr="008962B2">
              <w:t>Individual rights and freedoms protected from government interference.</w:t>
            </w:r>
          </w:p>
        </w:tc>
      </w:tr>
      <w:tr w:rsidR="008962B2" w:rsidRPr="008962B2" w14:paraId="7B5D637F" w14:textId="77777777">
        <w:trPr>
          <w:tblCellSpacing w:w="15" w:type="dxa"/>
        </w:trPr>
        <w:tc>
          <w:tcPr>
            <w:tcW w:w="0" w:type="auto"/>
            <w:vAlign w:val="center"/>
            <w:hideMark/>
          </w:tcPr>
          <w:p w14:paraId="732D0D7A" w14:textId="77777777" w:rsidR="008962B2" w:rsidRPr="008962B2" w:rsidRDefault="008962B2" w:rsidP="008962B2">
            <w:r w:rsidRPr="008962B2">
              <w:lastRenderedPageBreak/>
              <w:t>Enlightenment Ideals</w:t>
            </w:r>
          </w:p>
        </w:tc>
        <w:tc>
          <w:tcPr>
            <w:tcW w:w="0" w:type="auto"/>
            <w:vAlign w:val="center"/>
            <w:hideMark/>
          </w:tcPr>
          <w:p w14:paraId="226AEEF1" w14:textId="77777777" w:rsidR="008962B2" w:rsidRPr="008962B2" w:rsidRDefault="008962B2" w:rsidP="008962B2">
            <w:r w:rsidRPr="008962B2">
              <w:t>Political and philosophical beliefs emphasizing reason, liberty, equality, and self-government.</w:t>
            </w:r>
          </w:p>
        </w:tc>
      </w:tr>
      <w:tr w:rsidR="008962B2" w:rsidRPr="008962B2" w14:paraId="628EE387" w14:textId="77777777">
        <w:trPr>
          <w:tblCellSpacing w:w="15" w:type="dxa"/>
        </w:trPr>
        <w:tc>
          <w:tcPr>
            <w:tcW w:w="0" w:type="auto"/>
            <w:vAlign w:val="center"/>
            <w:hideMark/>
          </w:tcPr>
          <w:p w14:paraId="48BEF812" w14:textId="77777777" w:rsidR="008962B2" w:rsidRPr="008962B2" w:rsidRDefault="008962B2" w:rsidP="008962B2">
            <w:r w:rsidRPr="008962B2">
              <w:t>Popular Sovereignty</w:t>
            </w:r>
          </w:p>
        </w:tc>
        <w:tc>
          <w:tcPr>
            <w:tcW w:w="0" w:type="auto"/>
            <w:vAlign w:val="center"/>
            <w:hideMark/>
          </w:tcPr>
          <w:p w14:paraId="613FAAF8" w14:textId="77777777" w:rsidR="008962B2" w:rsidRPr="008962B2" w:rsidRDefault="008962B2" w:rsidP="008962B2">
            <w:r w:rsidRPr="008962B2">
              <w:t>The principle that government derives its power from the consent of the governed.</w:t>
            </w:r>
          </w:p>
        </w:tc>
      </w:tr>
      <w:tr w:rsidR="008962B2" w:rsidRPr="008962B2" w14:paraId="3C56915D" w14:textId="77777777">
        <w:trPr>
          <w:tblCellSpacing w:w="15" w:type="dxa"/>
        </w:trPr>
        <w:tc>
          <w:tcPr>
            <w:tcW w:w="0" w:type="auto"/>
            <w:vAlign w:val="center"/>
            <w:hideMark/>
          </w:tcPr>
          <w:p w14:paraId="1EBBA06A" w14:textId="77777777" w:rsidR="008962B2" w:rsidRPr="008962B2" w:rsidRDefault="008962B2" w:rsidP="008962B2">
            <w:r w:rsidRPr="008962B2">
              <w:t>Ratification</w:t>
            </w:r>
          </w:p>
        </w:tc>
        <w:tc>
          <w:tcPr>
            <w:tcW w:w="0" w:type="auto"/>
            <w:vAlign w:val="center"/>
            <w:hideMark/>
          </w:tcPr>
          <w:p w14:paraId="1F05CB57" w14:textId="77777777" w:rsidR="008962B2" w:rsidRPr="008962B2" w:rsidRDefault="008962B2" w:rsidP="008962B2">
            <w:r w:rsidRPr="008962B2">
              <w:t>The formal approval of a constitution or legal framework.</w:t>
            </w:r>
          </w:p>
        </w:tc>
      </w:tr>
    </w:tbl>
    <w:p w14:paraId="60135E92" w14:textId="77777777" w:rsidR="008962B2" w:rsidRPr="008962B2" w:rsidRDefault="008962B2" w:rsidP="008962B2">
      <w:r w:rsidRPr="008962B2">
        <w:pict w14:anchorId="7AE9B932">
          <v:rect id="_x0000_i1440" style="width:0;height:1.5pt" o:hralign="center" o:hrstd="t" o:hr="t" fillcolor="#a0a0a0" stroked="f"/>
        </w:pict>
      </w:r>
    </w:p>
    <w:p w14:paraId="621FF34F" w14:textId="77777777" w:rsidR="008962B2" w:rsidRPr="008962B2" w:rsidRDefault="008962B2" w:rsidP="008962B2">
      <w:pPr>
        <w:rPr>
          <w:b/>
          <w:bCs/>
        </w:rPr>
      </w:pPr>
      <w:r w:rsidRPr="008962B2">
        <w:rPr>
          <w:b/>
          <w:bCs/>
        </w:rPr>
        <w:t>Orienting Question</w:t>
      </w:r>
    </w:p>
    <w:p w14:paraId="7EC60998" w14:textId="77777777" w:rsidR="008962B2" w:rsidRPr="008962B2" w:rsidRDefault="008962B2" w:rsidP="008962B2">
      <w:r w:rsidRPr="008962B2">
        <w:rPr>
          <w:b/>
          <w:bCs/>
        </w:rPr>
        <w:t>How did Georgia’s revolutionary experience influence the design of its 1777 Constitution—and how did it compare with other early state constitutions?</w:t>
      </w:r>
    </w:p>
    <w:p w14:paraId="0E6AFBA4" w14:textId="77777777" w:rsidR="008962B2" w:rsidRPr="008962B2" w:rsidRDefault="008962B2" w:rsidP="008962B2">
      <w:r w:rsidRPr="008962B2">
        <w:pict w14:anchorId="7372B84F">
          <v:rect id="_x0000_i1441" style="width:0;height:1.5pt" o:hralign="center" o:hrstd="t" o:hr="t" fillcolor="#a0a0a0" stroked="f"/>
        </w:pict>
      </w:r>
    </w:p>
    <w:p w14:paraId="394479F3" w14:textId="77777777" w:rsidR="008962B2" w:rsidRPr="008962B2" w:rsidRDefault="008962B2" w:rsidP="008962B2">
      <w:pPr>
        <w:rPr>
          <w:b/>
          <w:bCs/>
        </w:rPr>
      </w:pPr>
      <w:r w:rsidRPr="008962B2">
        <w:rPr>
          <w:b/>
          <w:bCs/>
        </w:rPr>
        <w:t>Active Learning Exercises</w:t>
      </w:r>
    </w:p>
    <w:p w14:paraId="13074209" w14:textId="77777777" w:rsidR="008962B2" w:rsidRPr="008962B2" w:rsidRDefault="008962B2" w:rsidP="008962B2">
      <w:pPr>
        <w:rPr>
          <w:b/>
          <w:bCs/>
        </w:rPr>
      </w:pPr>
      <w:r w:rsidRPr="008962B2">
        <w:rPr>
          <w:b/>
          <w:bCs/>
        </w:rPr>
        <w:t>Exercise 1: Historical Context Analysis</w:t>
      </w:r>
    </w:p>
    <w:p w14:paraId="187D162F" w14:textId="77777777" w:rsidR="008962B2" w:rsidRPr="008962B2" w:rsidRDefault="008962B2" w:rsidP="008962B2">
      <w:r w:rsidRPr="008962B2">
        <w:rPr>
          <w:b/>
          <w:bCs/>
        </w:rPr>
        <w:t>Prompt:</w:t>
      </w:r>
      <w:r w:rsidRPr="008962B2">
        <w:br/>
        <w:t>Discuss the political and social conditions that led to the drafting of Georgia’s 1777 Constitution. How did the events of 1776, including the Declaration of Independence and the Provincial Congress, shape the structure and content of the Constitution?</w:t>
      </w:r>
    </w:p>
    <w:p w14:paraId="11C8C46C" w14:textId="77777777" w:rsidR="008962B2" w:rsidRPr="008962B2" w:rsidRDefault="008962B2" w:rsidP="008962B2">
      <w:r w:rsidRPr="008962B2">
        <w:rPr>
          <w:b/>
          <w:bCs/>
        </w:rPr>
        <w:t>Objective:</w:t>
      </w:r>
      <w:r w:rsidRPr="008962B2">
        <w:br/>
        <w:t>To encourage students to connect constitutional development with broader historical events and motivations.</w:t>
      </w:r>
    </w:p>
    <w:p w14:paraId="5E241150" w14:textId="77777777" w:rsidR="008962B2" w:rsidRPr="008962B2" w:rsidRDefault="008962B2" w:rsidP="008962B2">
      <w:r w:rsidRPr="008962B2">
        <w:pict w14:anchorId="1315A65D">
          <v:rect id="_x0000_i1442" style="width:0;height:1.5pt" o:hralign="center" o:hrstd="t" o:hr="t" fillcolor="#a0a0a0" stroked="f"/>
        </w:pict>
      </w:r>
    </w:p>
    <w:p w14:paraId="28B91F1A" w14:textId="77777777" w:rsidR="008962B2" w:rsidRPr="008962B2" w:rsidRDefault="008962B2" w:rsidP="008962B2">
      <w:pPr>
        <w:rPr>
          <w:b/>
          <w:bCs/>
        </w:rPr>
      </w:pPr>
      <w:r w:rsidRPr="008962B2">
        <w:rPr>
          <w:b/>
          <w:bCs/>
        </w:rPr>
        <w:t>Exercise 2: Constitutional Structure Evaluation</w:t>
      </w:r>
    </w:p>
    <w:p w14:paraId="60EAF7A5" w14:textId="77777777" w:rsidR="008962B2" w:rsidRPr="008962B2" w:rsidRDefault="008962B2" w:rsidP="008962B2">
      <w:r w:rsidRPr="008962B2">
        <w:rPr>
          <w:b/>
          <w:bCs/>
        </w:rPr>
        <w:t>Prompt:</w:t>
      </w:r>
      <w:r w:rsidRPr="008962B2">
        <w:br/>
        <w:t>Evaluate the governmental structure established by the 1777 Constitution. In what ways did the emphasis on a unicameral legislature and the inclusion of civil liberties reflect Enlightenment ideals and revolutionary principles?</w:t>
      </w:r>
    </w:p>
    <w:p w14:paraId="312B4E8F" w14:textId="77777777" w:rsidR="008962B2" w:rsidRPr="008962B2" w:rsidRDefault="008962B2" w:rsidP="008962B2">
      <w:r w:rsidRPr="008962B2">
        <w:rPr>
          <w:b/>
          <w:bCs/>
        </w:rPr>
        <w:t>Objective:</w:t>
      </w:r>
      <w:r w:rsidRPr="008962B2">
        <w:br/>
        <w:t>To develop critical thinking about constitutional design and its philosophical underpinnings.</w:t>
      </w:r>
    </w:p>
    <w:p w14:paraId="657180B7" w14:textId="77777777" w:rsidR="008962B2" w:rsidRPr="008962B2" w:rsidRDefault="008962B2" w:rsidP="008962B2">
      <w:r w:rsidRPr="008962B2">
        <w:lastRenderedPageBreak/>
        <w:pict w14:anchorId="409BF468">
          <v:rect id="_x0000_i1443" style="width:0;height:1.5pt" o:hralign="center" o:hrstd="t" o:hr="t" fillcolor="#a0a0a0" stroked="f"/>
        </w:pict>
      </w:r>
    </w:p>
    <w:p w14:paraId="4E63D23C" w14:textId="77777777" w:rsidR="008962B2" w:rsidRPr="008962B2" w:rsidRDefault="008962B2" w:rsidP="008962B2">
      <w:pPr>
        <w:rPr>
          <w:b/>
          <w:bCs/>
        </w:rPr>
      </w:pPr>
      <w:r w:rsidRPr="008962B2">
        <w:rPr>
          <w:b/>
          <w:bCs/>
        </w:rPr>
        <w:t>Exercise 3: Comparative Legal Analysis</w:t>
      </w:r>
    </w:p>
    <w:p w14:paraId="668514E5" w14:textId="77777777" w:rsidR="008962B2" w:rsidRPr="008962B2" w:rsidRDefault="008962B2" w:rsidP="008962B2">
      <w:r w:rsidRPr="008962B2">
        <w:rPr>
          <w:b/>
          <w:bCs/>
        </w:rPr>
        <w:t>Prompt:</w:t>
      </w:r>
      <w:r w:rsidRPr="008962B2">
        <w:br/>
        <w:t>Compare Georgia’s 1777 Constitution with another early state constitution (e.g., Pennsylvania’s 1776 Constitution). Analyze similarities and differences in legislative structure, civil liberties, and the process of ratification.</w:t>
      </w:r>
    </w:p>
    <w:p w14:paraId="1A7F91E0" w14:textId="77777777" w:rsidR="008962B2" w:rsidRPr="008962B2" w:rsidRDefault="008962B2" w:rsidP="008962B2">
      <w:r w:rsidRPr="008962B2">
        <w:rPr>
          <w:b/>
          <w:bCs/>
        </w:rPr>
        <w:t>Objective:</w:t>
      </w:r>
      <w:r w:rsidRPr="008962B2">
        <w:br/>
        <w:t>To foster comparative legal analysis and understanding of early American constitutional diversity.</w:t>
      </w:r>
    </w:p>
    <w:p w14:paraId="2B0BFB71" w14:textId="77777777" w:rsidR="008962B2" w:rsidRPr="008962B2" w:rsidRDefault="008962B2" w:rsidP="008962B2">
      <w:r w:rsidRPr="008962B2">
        <w:pict w14:anchorId="39FC2395">
          <v:rect id="_x0000_i1444" style="width:0;height:1.5pt" o:hralign="center" o:hrstd="t" o:hr="t" fillcolor="#a0a0a0" stroked="f"/>
        </w:pict>
      </w:r>
    </w:p>
    <w:p w14:paraId="05B9F951" w14:textId="77777777" w:rsidR="008962B2" w:rsidRPr="008962B2" w:rsidRDefault="008962B2" w:rsidP="008962B2">
      <w:pPr>
        <w:rPr>
          <w:b/>
          <w:bCs/>
        </w:rPr>
      </w:pPr>
      <w:r w:rsidRPr="008962B2">
        <w:rPr>
          <w:b/>
          <w:bCs/>
        </w:rPr>
        <w:t>Review Questions</w:t>
      </w:r>
    </w:p>
    <w:p w14:paraId="4A9E550B" w14:textId="77777777" w:rsidR="008962B2" w:rsidRPr="008962B2" w:rsidRDefault="008962B2" w:rsidP="008962B2">
      <w:pPr>
        <w:numPr>
          <w:ilvl w:val="0"/>
          <w:numId w:val="2"/>
        </w:numPr>
      </w:pPr>
      <w:r w:rsidRPr="008962B2">
        <w:t>What historical events in 1776 helped influence the drafting of Georgia’s 1777 Constitution?</w:t>
      </w:r>
    </w:p>
    <w:p w14:paraId="37315ED0" w14:textId="77777777" w:rsidR="008962B2" w:rsidRPr="008962B2" w:rsidRDefault="008962B2" w:rsidP="008962B2">
      <w:pPr>
        <w:numPr>
          <w:ilvl w:val="0"/>
          <w:numId w:val="2"/>
        </w:numPr>
      </w:pPr>
      <w:r w:rsidRPr="008962B2">
        <w:t>Why did Georgia create a unicameral legislature, and what were its strengths and weaknesses?</w:t>
      </w:r>
    </w:p>
    <w:p w14:paraId="7C0F26E7" w14:textId="77777777" w:rsidR="008962B2" w:rsidRPr="008962B2" w:rsidRDefault="008962B2" w:rsidP="008962B2">
      <w:pPr>
        <w:numPr>
          <w:ilvl w:val="0"/>
          <w:numId w:val="2"/>
        </w:numPr>
      </w:pPr>
      <w:r w:rsidRPr="008962B2">
        <w:t>How does the 1777 Constitution reflect Enlightenment ideas like popular sovereignty and natural rights?</w:t>
      </w:r>
    </w:p>
    <w:p w14:paraId="6C5467D9" w14:textId="77777777" w:rsidR="008962B2" w:rsidRPr="008962B2" w:rsidRDefault="008962B2" w:rsidP="008962B2">
      <w:pPr>
        <w:numPr>
          <w:ilvl w:val="0"/>
          <w:numId w:val="2"/>
        </w:numPr>
      </w:pPr>
      <w:r w:rsidRPr="008962B2">
        <w:t>In what ways did the Provincial Congress pave the way for Georgia’s new state government?</w:t>
      </w:r>
    </w:p>
    <w:p w14:paraId="7D20DA74" w14:textId="77777777" w:rsidR="008962B2" w:rsidRPr="008962B2" w:rsidRDefault="008962B2" w:rsidP="008962B2">
      <w:pPr>
        <w:numPr>
          <w:ilvl w:val="0"/>
          <w:numId w:val="2"/>
        </w:numPr>
      </w:pPr>
      <w:r w:rsidRPr="008962B2">
        <w:t>How did Georgia’s 1777 Constitution compare with other early state constitutions in terms of civil liberties and institutional structure?</w:t>
      </w:r>
    </w:p>
    <w:p w14:paraId="43DE2F43"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E4A22"/>
    <w:multiLevelType w:val="multilevel"/>
    <w:tmpl w:val="86CE0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6E5E35"/>
    <w:multiLevelType w:val="multilevel"/>
    <w:tmpl w:val="C2FAA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3061226">
    <w:abstractNumId w:val="0"/>
  </w:num>
  <w:num w:numId="2" w16cid:durableId="1029259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25"/>
    <w:rsid w:val="00034BFE"/>
    <w:rsid w:val="00143FDF"/>
    <w:rsid w:val="006B2525"/>
    <w:rsid w:val="006B5BDB"/>
    <w:rsid w:val="00761287"/>
    <w:rsid w:val="008962B2"/>
    <w:rsid w:val="00AE6FDE"/>
    <w:rsid w:val="00B77338"/>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7EB5"/>
  <w15:chartTrackingRefBased/>
  <w15:docId w15:val="{ED4EFC97-5F24-4C45-96AE-32DFDEA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25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25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5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5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5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5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5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5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25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25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25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5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5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5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5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525"/>
    <w:rPr>
      <w:rFonts w:eastAsiaTheme="majorEastAsia" w:cstheme="majorBidi"/>
      <w:color w:val="272727" w:themeColor="text1" w:themeTint="D8"/>
    </w:rPr>
  </w:style>
  <w:style w:type="paragraph" w:styleId="Title">
    <w:name w:val="Title"/>
    <w:basedOn w:val="Normal"/>
    <w:next w:val="Normal"/>
    <w:link w:val="TitleChar"/>
    <w:uiPriority w:val="10"/>
    <w:qFormat/>
    <w:rsid w:val="006B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5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5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5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525"/>
    <w:pPr>
      <w:spacing w:before="160"/>
      <w:jc w:val="center"/>
    </w:pPr>
    <w:rPr>
      <w:i/>
      <w:iCs/>
      <w:color w:val="404040" w:themeColor="text1" w:themeTint="BF"/>
    </w:rPr>
  </w:style>
  <w:style w:type="character" w:customStyle="1" w:styleId="QuoteChar">
    <w:name w:val="Quote Char"/>
    <w:basedOn w:val="DefaultParagraphFont"/>
    <w:link w:val="Quote"/>
    <w:uiPriority w:val="29"/>
    <w:rsid w:val="006B2525"/>
    <w:rPr>
      <w:i/>
      <w:iCs/>
      <w:color w:val="404040" w:themeColor="text1" w:themeTint="BF"/>
    </w:rPr>
  </w:style>
  <w:style w:type="paragraph" w:styleId="ListParagraph">
    <w:name w:val="List Paragraph"/>
    <w:basedOn w:val="Normal"/>
    <w:uiPriority w:val="34"/>
    <w:qFormat/>
    <w:rsid w:val="006B2525"/>
    <w:pPr>
      <w:ind w:left="720"/>
      <w:contextualSpacing/>
    </w:pPr>
  </w:style>
  <w:style w:type="character" w:styleId="IntenseEmphasis">
    <w:name w:val="Intense Emphasis"/>
    <w:basedOn w:val="DefaultParagraphFont"/>
    <w:uiPriority w:val="21"/>
    <w:qFormat/>
    <w:rsid w:val="006B2525"/>
    <w:rPr>
      <w:i/>
      <w:iCs/>
      <w:color w:val="0F4761" w:themeColor="accent1" w:themeShade="BF"/>
    </w:rPr>
  </w:style>
  <w:style w:type="paragraph" w:styleId="IntenseQuote">
    <w:name w:val="Intense Quote"/>
    <w:basedOn w:val="Normal"/>
    <w:next w:val="Normal"/>
    <w:link w:val="IntenseQuoteChar"/>
    <w:uiPriority w:val="30"/>
    <w:qFormat/>
    <w:rsid w:val="006B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525"/>
    <w:rPr>
      <w:i/>
      <w:iCs/>
      <w:color w:val="0F4761" w:themeColor="accent1" w:themeShade="BF"/>
    </w:rPr>
  </w:style>
  <w:style w:type="character" w:styleId="IntenseReference">
    <w:name w:val="Intense Reference"/>
    <w:basedOn w:val="DefaultParagraphFont"/>
    <w:uiPriority w:val="32"/>
    <w:qFormat/>
    <w:rsid w:val="006B25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2025-12-02T13:58:00Z</dcterms:created>
  <dcterms:modified xsi:type="dcterms:W3CDTF">2025-12-02T13:58:00Z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2025-12-02T13:56:10Z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bfa97576-743a-41f9-b71a-81a97a94252e</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